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0E" w:rsidRDefault="004B150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:rsidR="00324C62" w:rsidRDefault="00324C6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center"/>
        <w:rPr>
          <w:b/>
          <w:color w:val="000000"/>
        </w:rPr>
      </w:pP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center"/>
        <w:rPr>
          <w:b/>
          <w:color w:val="000000"/>
        </w:rPr>
      </w:pPr>
      <w:r>
        <w:rPr>
          <w:b/>
          <w:color w:val="000000"/>
        </w:rPr>
        <w:t>INSTRUKCJA WYPEŁNIANIA DOKUMENTÓW APLIKACYJNYCH</w:t>
      </w:r>
    </w:p>
    <w:p w:rsidR="004B150E" w:rsidRDefault="003B4C74">
      <w:pPr>
        <w:jc w:val="center"/>
        <w:rPr>
          <w:rFonts w:ascii="Garamond" w:eastAsia="Garamond" w:hAnsi="Garamond" w:cs="Garamond"/>
          <w:b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Projekt nr </w:t>
      </w:r>
      <w:r>
        <w:rPr>
          <w:b/>
        </w:rPr>
        <w:t>2024-1-PL01-KA122-SCH-000222888</w:t>
      </w:r>
    </w:p>
    <w:p w:rsidR="004B150E" w:rsidRDefault="004B150E">
      <w:pPr>
        <w:jc w:val="both"/>
        <w:rPr>
          <w:rFonts w:ascii="Garamond" w:eastAsia="Garamond" w:hAnsi="Garamond" w:cs="Garamond"/>
        </w:rPr>
      </w:pPr>
    </w:p>
    <w:p w:rsidR="004B150E" w:rsidRDefault="003B4C7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Projekt współfinansowany </w:t>
      </w:r>
      <w:r>
        <w:rPr>
          <w:rFonts w:ascii="Garamond" w:eastAsia="Garamond" w:hAnsi="Garamond" w:cs="Garamond"/>
          <w:b/>
        </w:rPr>
        <w:t> </w:t>
      </w:r>
      <w:r>
        <w:rPr>
          <w:rFonts w:ascii="Garamond" w:eastAsia="Garamond" w:hAnsi="Garamond" w:cs="Garamond"/>
        </w:rPr>
        <w:t>ze środków Europejskiego Funduszu Społecznego Plus (EFS+), Fundusze Europejskie dla Rozwoju Społecznego 2021-2027 (FERS) w ramach projektu „Zagraniczna mobilność edukacyjna uczniów i kadry edukacji szkolnej”.</w:t>
      </w:r>
    </w:p>
    <w:p w:rsidR="004B150E" w:rsidRDefault="004B150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</w:p>
    <w:p w:rsidR="004B150E" w:rsidRDefault="003B4C7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Złożenie wypełnionych oraz podpisanych dokumen</w:t>
      </w:r>
      <w:r>
        <w:rPr>
          <w:rFonts w:ascii="Garamond" w:eastAsia="Garamond" w:hAnsi="Garamond" w:cs="Garamond"/>
        </w:rPr>
        <w:t xml:space="preserve">tów zgłoszeniowych jest jednoznaczne z chęcią udziału w projekcie. </w:t>
      </w:r>
    </w:p>
    <w:p w:rsidR="00324C62" w:rsidRDefault="00324C62">
      <w:pPr>
        <w:jc w:val="both"/>
        <w:rPr>
          <w:rFonts w:ascii="Garamond" w:eastAsia="Garamond" w:hAnsi="Garamond" w:cs="Garamond"/>
          <w:b/>
          <w:i/>
          <w:color w:val="000000"/>
        </w:rPr>
      </w:pP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Aby wziąć udział w </w:t>
      </w:r>
      <w:r>
        <w:rPr>
          <w:rFonts w:ascii="Garamond" w:eastAsia="Garamond" w:hAnsi="Garamond" w:cs="Garamond"/>
          <w:b/>
          <w:color w:val="000000"/>
        </w:rPr>
        <w:t xml:space="preserve">procesie rekrutacji, konieczne jest złożenie w terminie od </w:t>
      </w:r>
      <w:r w:rsidR="002269E1">
        <w:rPr>
          <w:rFonts w:ascii="Garamond" w:eastAsia="Garamond" w:hAnsi="Garamond" w:cs="Garamond"/>
          <w:b/>
        </w:rPr>
        <w:t>7.01.202</w:t>
      </w:r>
      <w:r w:rsidR="00324C62">
        <w:rPr>
          <w:rFonts w:ascii="Garamond" w:eastAsia="Garamond" w:hAnsi="Garamond" w:cs="Garamond"/>
          <w:b/>
        </w:rPr>
        <w:t>5</w:t>
      </w:r>
      <w:r w:rsidR="002269E1">
        <w:rPr>
          <w:rFonts w:ascii="Garamond" w:eastAsia="Garamond" w:hAnsi="Garamond" w:cs="Garamond"/>
          <w:b/>
        </w:rPr>
        <w:t>r.</w:t>
      </w:r>
      <w:r>
        <w:rPr>
          <w:rFonts w:ascii="Garamond" w:eastAsia="Garamond" w:hAnsi="Garamond" w:cs="Garamond"/>
          <w:b/>
          <w:color w:val="000000"/>
        </w:rPr>
        <w:t xml:space="preserve">od godziny </w:t>
      </w:r>
      <w:r w:rsidR="002269E1" w:rsidRPr="002269E1">
        <w:rPr>
          <w:rFonts w:ascii="Garamond" w:eastAsia="Garamond" w:hAnsi="Garamond" w:cs="Garamond"/>
          <w:b/>
        </w:rPr>
        <w:t xml:space="preserve">8.40 </w:t>
      </w:r>
      <w:r w:rsidRPr="002269E1">
        <w:rPr>
          <w:rFonts w:ascii="Garamond" w:eastAsia="Garamond" w:hAnsi="Garamond" w:cs="Garamond"/>
          <w:b/>
          <w:color w:val="000000"/>
        </w:rPr>
        <w:t xml:space="preserve">do </w:t>
      </w:r>
      <w:r w:rsidR="00324C62">
        <w:rPr>
          <w:rFonts w:ascii="Garamond" w:eastAsia="Garamond" w:hAnsi="Garamond" w:cs="Garamond"/>
          <w:b/>
        </w:rPr>
        <w:t>24.01.2025</w:t>
      </w:r>
      <w:r w:rsidRPr="002269E1">
        <w:rPr>
          <w:rFonts w:ascii="Garamond" w:eastAsia="Garamond" w:hAnsi="Garamond" w:cs="Garamond"/>
          <w:b/>
          <w:color w:val="000000"/>
        </w:rPr>
        <w:t xml:space="preserve"> r. do godziny </w:t>
      </w:r>
      <w:r w:rsidR="00324C62">
        <w:rPr>
          <w:rFonts w:ascii="Garamond" w:eastAsia="Garamond" w:hAnsi="Garamond" w:cs="Garamond"/>
          <w:b/>
        </w:rPr>
        <w:t>13.15</w:t>
      </w:r>
      <w:r>
        <w:rPr>
          <w:rFonts w:ascii="Garamond" w:eastAsia="Garamond" w:hAnsi="Garamond" w:cs="Garamond"/>
          <w:color w:val="000000"/>
        </w:rPr>
        <w:t xml:space="preserve"> do Sekretariatu Szkoły poprawnie wypełnionych dokumentów rekrutacyjnych opatrzony podpisem i bieżącą datą. Szczegóły rekrutacji oraz zasady punktowania części merytorycznej znajdują się w regulaminie rekrutacji. Należy wypełnić wszystkie pola przewidziane</w:t>
      </w:r>
      <w:r>
        <w:rPr>
          <w:rFonts w:ascii="Garamond" w:eastAsia="Garamond" w:hAnsi="Garamond" w:cs="Garamond"/>
          <w:color w:val="000000"/>
        </w:rPr>
        <w:t xml:space="preserve"> w formularzach rekrut</w:t>
      </w:r>
      <w:r>
        <w:rPr>
          <w:rFonts w:ascii="Garamond" w:eastAsia="Garamond" w:hAnsi="Garamond" w:cs="Garamond"/>
          <w:color w:val="000000"/>
        </w:rPr>
        <w:t>acji.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  <w:u w:val="single"/>
        </w:rPr>
      </w:pPr>
      <w:r>
        <w:rPr>
          <w:rFonts w:ascii="Garamond" w:eastAsia="Garamond" w:hAnsi="Garamond" w:cs="Garamond"/>
          <w:color w:val="000000"/>
          <w:u w:val="single"/>
        </w:rPr>
        <w:t>Dokument, który kandydat musi złożyć w terminie, aby jego zgłoszenie zostało rozpatrzone: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• Zał. 1 Karta Zgłoszenia Ucznia do Mobilności;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Formularz należy wypełnić czytelnie </w:t>
      </w:r>
      <w:r>
        <w:rPr>
          <w:rFonts w:ascii="Garamond" w:eastAsia="Garamond" w:hAnsi="Garamond" w:cs="Garamond"/>
          <w:b/>
          <w:color w:val="000000"/>
        </w:rPr>
        <w:t>DRUKOWANYMI</w:t>
      </w:r>
      <w:r>
        <w:rPr>
          <w:rFonts w:ascii="Garamond" w:eastAsia="Garamond" w:hAnsi="Garamond" w:cs="Garamond"/>
          <w:color w:val="000000"/>
        </w:rPr>
        <w:t xml:space="preserve"> literami, co zapobiegnie</w:t>
      </w:r>
      <w:r>
        <w:rPr>
          <w:rFonts w:ascii="Garamond" w:eastAsia="Garamond" w:hAnsi="Garamond" w:cs="Garamond"/>
          <w:color w:val="000000"/>
        </w:rPr>
        <w:t xml:space="preserve"> błędom w umowach finansowych z zakwalifikowanymi uczestnikami. Wszystkie kartki muszą być ze sobą trwale złączone za pomocą zszywacza.</w:t>
      </w:r>
    </w:p>
    <w:p w:rsidR="00324C62" w:rsidRDefault="00324C6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b/>
          <w:color w:val="000000"/>
        </w:rPr>
      </w:pP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UWAGA</w:t>
      </w:r>
      <w:r>
        <w:rPr>
          <w:rFonts w:ascii="Garamond" w:eastAsia="Garamond" w:hAnsi="Garamond" w:cs="Garamond"/>
          <w:color w:val="000000"/>
        </w:rPr>
        <w:t xml:space="preserve">: Dokument zgłoszeniowy musi zostać opatrzony podpisami kandydata oraz Rodzica, bieżącą datą w wyznaczonym do tego </w:t>
      </w:r>
      <w:r>
        <w:rPr>
          <w:rFonts w:ascii="Garamond" w:eastAsia="Garamond" w:hAnsi="Garamond" w:cs="Garamond"/>
          <w:color w:val="000000"/>
        </w:rPr>
        <w:t xml:space="preserve">miejscu. </w:t>
      </w:r>
    </w:p>
    <w:p w:rsidR="004B150E" w:rsidRDefault="004B150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b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Zał. 1 Karta Zgłoszenia Ucznia do Mobilności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Karta zgłoszenia uczestnika jest obligatoryjnym dokumentem, jaki kandydat musi wypełnić oraz złożyć, aby wziąć udział w procesie rekrutacji. Dokument ten składa się z kilku części, zawierających międz</w:t>
      </w:r>
      <w:r>
        <w:rPr>
          <w:rFonts w:ascii="Garamond" w:eastAsia="Garamond" w:hAnsi="Garamond" w:cs="Garamond"/>
          <w:color w:val="000000"/>
        </w:rPr>
        <w:t>y innymi dane osobowe kandydata, dane kontaktowe do rodziców lub opiekunów prawnych, oświadczenia o przetwarzaniu danych osobowych, a także merytoryczną część podlegającą ocenie przez Komisję Rekrutacyjną.</w:t>
      </w:r>
    </w:p>
    <w:p w:rsidR="004B150E" w:rsidRDefault="004B150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b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Część A – Dane ucznia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Część A karty zgłoszeniowej</w:t>
      </w:r>
      <w:r>
        <w:rPr>
          <w:rFonts w:ascii="Garamond" w:eastAsia="Garamond" w:hAnsi="Garamond" w:cs="Garamond"/>
          <w:color w:val="000000"/>
        </w:rPr>
        <w:t xml:space="preserve"> zawiera dane osobowe oraz kontaktowe uczestnika. Będą one niezbędne w przypadku zakwalifikowania kandydata do udziału w projekcie, posłużą do przygotowania umowy finansowej, kodowania w informatycznych systemach Narodowej Agencji sprawującej nadzór nad pr</w:t>
      </w:r>
      <w:r>
        <w:rPr>
          <w:rFonts w:ascii="Garamond" w:eastAsia="Garamond" w:hAnsi="Garamond" w:cs="Garamond"/>
          <w:color w:val="000000"/>
        </w:rPr>
        <w:t>ojektem, wypełniania certyfikatów, kart projektu. Dlatego ważne jest, aby dane były poprawne oraz czytelne, ewentualne błędy na tym etapie mogą być nie do skorygowania.</w:t>
      </w:r>
    </w:p>
    <w:p w:rsidR="00324C62" w:rsidRDefault="00324C6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b/>
          <w:color w:val="000000"/>
        </w:rPr>
      </w:pPr>
    </w:p>
    <w:p w:rsidR="00324C62" w:rsidRDefault="00324C6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b/>
          <w:color w:val="000000"/>
        </w:rPr>
      </w:pPr>
    </w:p>
    <w:p w:rsidR="00324C62" w:rsidRDefault="00324C6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b/>
          <w:color w:val="000000"/>
        </w:rPr>
      </w:pP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Część B – Dane rodziców/opiekunów prawnych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Część B – Dane kontaktowe rodziców ułatwia</w:t>
      </w:r>
      <w:r>
        <w:rPr>
          <w:rFonts w:ascii="Garamond" w:eastAsia="Garamond" w:hAnsi="Garamond" w:cs="Garamond"/>
          <w:color w:val="000000"/>
        </w:rPr>
        <w:t>ją kontakt w przypadku nieprzewidzianych sytuacji. Podanie danych jest szczególnie istotne w przypadku uczniów niepełnoletnich, którzy zostaną zakwalifikowani do udziału w projekcie.</w:t>
      </w:r>
    </w:p>
    <w:p w:rsidR="004B150E" w:rsidRDefault="004B150E">
      <w:pPr>
        <w:spacing w:before="120" w:line="276" w:lineRule="auto"/>
        <w:jc w:val="both"/>
        <w:rPr>
          <w:rFonts w:ascii="Garamond" w:eastAsia="Garamond" w:hAnsi="Garamond" w:cs="Garamond"/>
        </w:rPr>
      </w:pP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Część C - List motywacyjny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Część C - list motywacyjny (punkty przyznaje </w:t>
      </w:r>
      <w:r>
        <w:rPr>
          <w:rFonts w:ascii="Garamond" w:eastAsia="Garamond" w:hAnsi="Garamond" w:cs="Garamond"/>
          <w:color w:val="000000"/>
        </w:rPr>
        <w:t>Komisja Rekrutacyjna)</w:t>
      </w:r>
    </w:p>
    <w:p w:rsidR="004B150E" w:rsidRDefault="004B150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  <w:u w:val="single"/>
        </w:rPr>
      </w:pP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b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Część D - Kryteria merytoryczne podlegające ocenie (uczeń)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Na podstawie informacji zawartych w tej części formularza Komisja Rekrutacyjna </w:t>
      </w:r>
      <w:r>
        <w:rPr>
          <w:rFonts w:ascii="Garamond" w:eastAsia="Garamond" w:hAnsi="Garamond" w:cs="Garamond"/>
        </w:rPr>
        <w:t>przyznaje</w:t>
      </w:r>
      <w:r>
        <w:rPr>
          <w:rFonts w:ascii="Garamond" w:eastAsia="Garamond" w:hAnsi="Garamond" w:cs="Garamond"/>
          <w:color w:val="000000"/>
        </w:rPr>
        <w:t xml:space="preserve"> punkty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color w:val="000000"/>
        </w:rPr>
        <w:t>zgodnie z wytycznymi zamieszczonymi w Regulaminie Rekrutacji. Uczeń zobligowany jest do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color w:val="000000"/>
        </w:rPr>
        <w:t>podawania prawdziwych danych (dane będą weryfikowane przez Komisję Rekrutacyjną) w przypadku stwierdzenia nadużyć, kandydat może zostać skreślony z udziału w projekcie.</w:t>
      </w:r>
    </w:p>
    <w:p w:rsidR="004B150E" w:rsidRDefault="003B4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Ocena z języka angielskiego za ostatni zakończony rok nauki – Kandydat podaje ocenę za ostatni rok nauki.</w:t>
      </w:r>
    </w:p>
    <w:p w:rsidR="004B150E" w:rsidRDefault="003B4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Średnia ocen za ostatni rok nauki – Kandydat podaje średnią za ostatni rok nauki ze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color w:val="000000"/>
        </w:rPr>
        <w:t>wszystkich przedmiotów z dokładnością do jednego miejsca po przecinku.</w:t>
      </w:r>
    </w:p>
    <w:p w:rsidR="004B150E" w:rsidRDefault="00DA6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Garamond" w:eastAsia="Garamond" w:hAnsi="Garamond" w:cs="Garamond"/>
          <w:color w:val="000000"/>
        </w:rPr>
      </w:pPr>
      <w:r w:rsidRPr="00324C62">
        <w:rPr>
          <w:rFonts w:ascii="Garamond" w:eastAsia="Garamond" w:hAnsi="Garamond" w:cs="Garamond"/>
          <w:color w:val="000000"/>
        </w:rPr>
        <w:t xml:space="preserve">Ocena </w:t>
      </w:r>
      <w:r w:rsidR="003B4C74" w:rsidRPr="00324C62">
        <w:rPr>
          <w:rFonts w:ascii="Garamond" w:eastAsia="Garamond" w:hAnsi="Garamond" w:cs="Garamond"/>
          <w:color w:val="000000"/>
        </w:rPr>
        <w:t xml:space="preserve">zachowania za </w:t>
      </w:r>
      <w:r w:rsidR="003B4C74" w:rsidRPr="00324C62">
        <w:rPr>
          <w:rFonts w:ascii="Garamond" w:eastAsia="Garamond" w:hAnsi="Garamond" w:cs="Garamond"/>
          <w:color w:val="000000"/>
          <w:highlight w:val="yellow"/>
        </w:rPr>
        <w:t>ostatnie zakończone półrocze nauki.</w:t>
      </w:r>
    </w:p>
    <w:p w:rsidR="004B150E" w:rsidRDefault="003B4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Ocena listu motywacyjnego </w:t>
      </w:r>
      <w:r>
        <w:rPr>
          <w:rFonts w:ascii="Garamond" w:eastAsia="Garamond" w:hAnsi="Garamond" w:cs="Garamond"/>
          <w:b/>
          <w:color w:val="000000"/>
        </w:rPr>
        <w:t>(punkty wpisuje przedstawiciel Komisji Rekrutacyjnej).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  <w:u w:val="single"/>
        </w:rPr>
      </w:pPr>
      <w:r>
        <w:rPr>
          <w:rFonts w:ascii="Garamond" w:eastAsia="Garamond" w:hAnsi="Garamond" w:cs="Garamond"/>
          <w:color w:val="000000"/>
          <w:u w:val="single"/>
        </w:rPr>
        <w:t>Informacje dotyczące przetwarzania danych osob</w:t>
      </w:r>
      <w:r>
        <w:rPr>
          <w:rFonts w:ascii="Garamond" w:eastAsia="Garamond" w:hAnsi="Garamond" w:cs="Garamond"/>
          <w:color w:val="000000"/>
          <w:u w:val="single"/>
        </w:rPr>
        <w:t>owych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Zgodnie z wytycznymi Fundacji Rozwoju Systemu Edukacji oraz rozporządzeniami Unijnymi Krajowymi konieczne jest wyrażenie zgody na przetwarzanie i wykorzystywanie danych osobowych do celów projektu. Prosimy uważnie zapoznać się z treścią. W dolnej czę</w:t>
      </w:r>
      <w:r>
        <w:rPr>
          <w:rFonts w:ascii="Garamond" w:eastAsia="Garamond" w:hAnsi="Garamond" w:cs="Garamond"/>
          <w:color w:val="000000"/>
        </w:rPr>
        <w:t xml:space="preserve">ści </w:t>
      </w:r>
      <w:r>
        <w:rPr>
          <w:rFonts w:ascii="Garamond" w:eastAsia="Garamond" w:hAnsi="Garamond" w:cs="Garamond"/>
          <w:b/>
          <w:color w:val="000000"/>
        </w:rPr>
        <w:t xml:space="preserve">„Informacje dotyczące przetwarzania danych osobowych” należy zaznaczyć prawidłowe stwierdzenie poprzez </w:t>
      </w:r>
      <w:bookmarkStart w:id="0" w:name="_GoBack"/>
      <w:bookmarkEnd w:id="0"/>
      <w:r>
        <w:rPr>
          <w:rFonts w:ascii="Garamond" w:eastAsia="Garamond" w:hAnsi="Garamond" w:cs="Garamond"/>
          <w:b/>
          <w:color w:val="000000"/>
        </w:rPr>
        <w:t>skreślenie niewłaściwego określenia.</w:t>
      </w:r>
    </w:p>
    <w:p w:rsidR="004B150E" w:rsidRDefault="003B4C7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Data i czytelny podpis ucznia oraz rodzica/opiekuna prawnego – w tym polu Kandydat</w:t>
      </w:r>
      <w:r w:rsidR="00DA6D49">
        <w:rPr>
          <w:rFonts w:ascii="Garamond" w:eastAsia="Garamond" w:hAnsi="Garamond" w:cs="Garamond"/>
          <w:color w:val="000000"/>
        </w:rPr>
        <w:t xml:space="preserve">                                            </w:t>
      </w:r>
      <w:r>
        <w:rPr>
          <w:rFonts w:ascii="Garamond" w:eastAsia="Garamond" w:hAnsi="Garamond" w:cs="Garamond"/>
          <w:color w:val="000000"/>
        </w:rPr>
        <w:t xml:space="preserve"> i rodzic/opiekun prawny wpisu</w:t>
      </w:r>
      <w:r>
        <w:rPr>
          <w:rFonts w:ascii="Garamond" w:eastAsia="Garamond" w:hAnsi="Garamond" w:cs="Garamond"/>
          <w:color w:val="000000"/>
        </w:rPr>
        <w:t xml:space="preserve">ją aktualną datę oraz czytelne podpisy.  </w:t>
      </w:r>
    </w:p>
    <w:p w:rsidR="004B150E" w:rsidRDefault="004B150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rFonts w:ascii="Garamond" w:eastAsia="Garamond" w:hAnsi="Garamond" w:cs="Garamond"/>
          <w:color w:val="000000"/>
          <w:u w:val="single"/>
        </w:rPr>
      </w:pPr>
    </w:p>
    <w:sectPr w:rsidR="004B15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74" w:rsidRDefault="003B4C74">
      <w:pPr>
        <w:spacing w:after="0" w:line="240" w:lineRule="auto"/>
      </w:pPr>
      <w:r>
        <w:separator/>
      </w:r>
    </w:p>
  </w:endnote>
  <w:endnote w:type="continuationSeparator" w:id="0">
    <w:p w:rsidR="003B4C74" w:rsidRDefault="003B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0E" w:rsidRDefault="003B4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269E1">
      <w:rPr>
        <w:color w:val="000000"/>
      </w:rPr>
      <w:fldChar w:fldCharType="separate"/>
    </w:r>
    <w:r w:rsidR="00324C62">
      <w:rPr>
        <w:noProof/>
        <w:color w:val="000000"/>
      </w:rPr>
      <w:t>2</w:t>
    </w:r>
    <w:r>
      <w:rPr>
        <w:color w:val="000000"/>
      </w:rPr>
      <w:fldChar w:fldCharType="end"/>
    </w:r>
  </w:p>
  <w:p w:rsidR="004B150E" w:rsidRDefault="004B1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74" w:rsidRDefault="003B4C74">
      <w:pPr>
        <w:spacing w:after="0" w:line="240" w:lineRule="auto"/>
      </w:pPr>
      <w:r>
        <w:separator/>
      </w:r>
    </w:p>
  </w:footnote>
  <w:footnote w:type="continuationSeparator" w:id="0">
    <w:p w:rsidR="003B4C74" w:rsidRDefault="003B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0E" w:rsidRDefault="003B4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111111"/>
        <w:sz w:val="20"/>
        <w:szCs w:val="20"/>
      </w:rPr>
      <w:drawing>
        <wp:inline distT="114300" distB="114300" distL="114300" distR="114300">
          <wp:extent cx="5731200" cy="609600"/>
          <wp:effectExtent l="0" t="0" r="0" b="0"/>
          <wp:docPr id="21057914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35D10"/>
    <w:multiLevelType w:val="multilevel"/>
    <w:tmpl w:val="06181D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0E"/>
    <w:rsid w:val="002269E1"/>
    <w:rsid w:val="00324C62"/>
    <w:rsid w:val="003B4C74"/>
    <w:rsid w:val="004B150E"/>
    <w:rsid w:val="00D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CB1FD-4A90-4FCF-B7A9-DD74FA2D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08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eastAsia="SimSun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37749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+7gWz5f9rXOAtqgpvLZAGZJpqw==">CgMxLjA4AHIhMUN5QzItNXhUaS1ycm0weFk4eDIwb1FUMmx1eGVzeDNi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SPBELDOW</cp:lastModifiedBy>
  <cp:revision>2</cp:revision>
  <dcterms:created xsi:type="dcterms:W3CDTF">2025-01-13T00:19:00Z</dcterms:created>
  <dcterms:modified xsi:type="dcterms:W3CDTF">2025-01-13T00:19:00Z</dcterms:modified>
</cp:coreProperties>
</file>